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89" w:rsidRPr="0076181D" w:rsidRDefault="00586D89" w:rsidP="00586D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586D89" w:rsidRPr="0076181D" w:rsidRDefault="00586D89" w:rsidP="00586D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586D89" w:rsidRPr="0076181D" w:rsidRDefault="00586D89" w:rsidP="00586D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586D89" w:rsidRPr="0076181D" w:rsidRDefault="00586D89" w:rsidP="00586D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CVJETNO NASELJE 8, LIPOVAC</w:t>
      </w:r>
    </w:p>
    <w:p w:rsidR="00586D89" w:rsidRPr="0076181D" w:rsidRDefault="00586D89" w:rsidP="00586D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ŠKOLSKI ODBOR OŠ LIPOVAC</w:t>
      </w:r>
    </w:p>
    <w:p w:rsidR="00586D89" w:rsidRPr="0076181D" w:rsidRDefault="00586D89" w:rsidP="00586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BE" w:rsidRDefault="00586D89" w:rsidP="00586D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2916F8">
        <w:rPr>
          <w:rFonts w:ascii="Times New Roman" w:eastAsia="Calibri" w:hAnsi="Times New Roman" w:cs="Times New Roman"/>
          <w:sz w:val="24"/>
          <w:szCs w:val="24"/>
        </w:rPr>
        <w:t>003-06/16-01/02</w:t>
      </w:r>
    </w:p>
    <w:p w:rsidR="00CF24BE" w:rsidRDefault="00586D89" w:rsidP="00586D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URBROJ:</w:t>
      </w:r>
      <w:r w:rsidR="002916F8">
        <w:rPr>
          <w:rFonts w:ascii="Times New Roman" w:eastAsia="Calibri" w:hAnsi="Times New Roman" w:cs="Times New Roman"/>
          <w:sz w:val="24"/>
          <w:szCs w:val="24"/>
        </w:rPr>
        <w:t>2188-30-04-16-01</w:t>
      </w:r>
    </w:p>
    <w:p w:rsidR="00586D89" w:rsidRPr="0076181D" w:rsidRDefault="00586D89" w:rsidP="00586D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15. veljače 2016</w:t>
      </w:r>
      <w:r w:rsidRPr="0076181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586D89" w:rsidRPr="0076181D" w:rsidRDefault="00586D89" w:rsidP="00586D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6D89" w:rsidRPr="00415F3B" w:rsidRDefault="00586D89" w:rsidP="00586D89">
      <w:pPr>
        <w:spacing w:after="0"/>
        <w:rPr>
          <w:rFonts w:ascii="Times New Roman" w:eastAsia="Calibri" w:hAnsi="Times New Roman" w:cs="Times New Roman"/>
        </w:rPr>
      </w:pPr>
    </w:p>
    <w:p w:rsidR="00586D89" w:rsidRPr="00415F3B" w:rsidRDefault="00586D89" w:rsidP="00586D89">
      <w:pPr>
        <w:spacing w:after="0"/>
        <w:jc w:val="center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Z A P I S N I K</w:t>
      </w:r>
    </w:p>
    <w:p w:rsidR="00586D89" w:rsidRPr="00415F3B" w:rsidRDefault="00586D89" w:rsidP="00586D89">
      <w:pPr>
        <w:spacing w:after="0"/>
        <w:jc w:val="both"/>
        <w:rPr>
          <w:rFonts w:ascii="Times New Roman" w:eastAsia="Calibri" w:hAnsi="Times New Roman" w:cs="Times New Roman"/>
        </w:rPr>
      </w:pPr>
    </w:p>
    <w:p w:rsidR="00586D89" w:rsidRPr="0076181D" w:rsidRDefault="00586D89" w:rsidP="00586D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9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eastAsia="Calibri" w:hAnsi="Times New Roman" w:cs="Times New Roman"/>
          <w:sz w:val="24"/>
          <w:szCs w:val="24"/>
        </w:rPr>
        <w:t>OŠ LIPOVAC, Lipovac od 15. veljače 2016</w:t>
      </w:r>
      <w:r w:rsidRPr="0076181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586D89" w:rsidRPr="0076181D" w:rsidRDefault="00586D89" w:rsidP="00586D89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početak sjednice u 13:00 sati u zbornici Osnovne škole Lipovac</w:t>
      </w:r>
    </w:p>
    <w:p w:rsidR="00586D89" w:rsidRPr="0076181D" w:rsidRDefault="00586D89" w:rsidP="00586D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D89" w:rsidRDefault="00586D89" w:rsidP="00586D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Nazočni: Ivana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Rendulić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, Toni Čengić, Karolina Božić – članovi Školskog odbora ispred Vijeća učitelja i Skupa radnika, Jozo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Dežić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– član Školskog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odbora ispred Vijeća roditelja </w:t>
      </w:r>
      <w:r w:rsidR="004542B7">
        <w:rPr>
          <w:rFonts w:ascii="Times New Roman" w:eastAsia="Calibri" w:hAnsi="Times New Roman" w:cs="Times New Roman"/>
          <w:sz w:val="24"/>
          <w:szCs w:val="24"/>
        </w:rPr>
        <w:t xml:space="preserve">te ravnatelj Grgur Jurković,tajnica Marina </w:t>
      </w:r>
      <w:proofErr w:type="spellStart"/>
      <w:r w:rsidR="004542B7">
        <w:rPr>
          <w:rFonts w:ascii="Times New Roman" w:eastAsia="Calibri" w:hAnsi="Times New Roman" w:cs="Times New Roman"/>
          <w:sz w:val="24"/>
          <w:szCs w:val="24"/>
        </w:rPr>
        <w:t>Meseljević</w:t>
      </w:r>
      <w:proofErr w:type="spellEnd"/>
      <w:r w:rsidR="004542B7">
        <w:rPr>
          <w:rFonts w:ascii="Times New Roman" w:eastAsia="Calibri" w:hAnsi="Times New Roman" w:cs="Times New Roman"/>
          <w:sz w:val="24"/>
          <w:szCs w:val="24"/>
        </w:rPr>
        <w:t xml:space="preserve"> i računovođa Renata Šunjić.</w:t>
      </w:r>
    </w:p>
    <w:p w:rsidR="002F23C9" w:rsidRDefault="002F23C9" w:rsidP="00586D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3C9" w:rsidRPr="0076181D" w:rsidRDefault="002F23C9" w:rsidP="00586D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Nenazočni: Marta Grgić, Ivan Plavšić i Marko Lovrić – članovi Školskog odbora ispred osnivača.</w:t>
      </w:r>
    </w:p>
    <w:p w:rsidR="00586D89" w:rsidRPr="0076181D" w:rsidRDefault="00586D89" w:rsidP="00586D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D89" w:rsidRDefault="00586D89" w:rsidP="00586D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Sukladno članku 12. Poslovnika o radu Školskog odbora OŠ LIPOVA</w:t>
      </w:r>
      <w:r w:rsidR="00A560E9">
        <w:rPr>
          <w:rFonts w:ascii="Times New Roman" w:eastAsia="Calibri" w:hAnsi="Times New Roman" w:cs="Times New Roman"/>
          <w:sz w:val="24"/>
          <w:szCs w:val="24"/>
        </w:rPr>
        <w:t>C predsjednica je otvorila devetu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sjednicu Školskog odbora u 2015./2016. i predložila:</w:t>
      </w:r>
    </w:p>
    <w:p w:rsidR="00586D89" w:rsidRDefault="00586D89" w:rsidP="00586D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D89" w:rsidRDefault="00586D89" w:rsidP="00586D89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D N E V N I   R E D</w:t>
      </w:r>
    </w:p>
    <w:p w:rsidR="006B0F57" w:rsidRPr="00B72361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61">
        <w:rPr>
          <w:rFonts w:ascii="Times New Roman" w:hAnsi="Times New Roman" w:cs="Times New Roman"/>
          <w:sz w:val="24"/>
          <w:szCs w:val="24"/>
        </w:rPr>
        <w:t xml:space="preserve">Verifikacija zapisnika 8. sjednice održane </w:t>
      </w:r>
      <w:r>
        <w:rPr>
          <w:rFonts w:ascii="Times New Roman" w:hAnsi="Times New Roman" w:cs="Times New Roman"/>
          <w:sz w:val="24"/>
          <w:szCs w:val="24"/>
        </w:rPr>
        <w:t>11. prosinca 2015.godine</w:t>
      </w:r>
    </w:p>
    <w:p w:rsidR="006B0F57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radu školske knjižnice</w:t>
      </w:r>
    </w:p>
    <w:p w:rsidR="006B0F57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štetnosti utjecaja duhanskih proizvoda</w:t>
      </w:r>
    </w:p>
    <w:p w:rsidR="006B0F57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zamolbi – donošenje Odluke o prijemu kandidata na stručno osposobljavanje za rad bez zasnivanja radnog odnosa na radno mjesto vjeroučitelj/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6B0F57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Godišnjeg plana i programa u 2015./2016.g.</w:t>
      </w:r>
    </w:p>
    <w:p w:rsidR="006B0F57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Plana nabave za 2016. g.</w:t>
      </w:r>
    </w:p>
    <w:p w:rsidR="006B0F57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plana za 2016.g. i Projekcije plana za 2017.g. i 2018.g.</w:t>
      </w:r>
    </w:p>
    <w:p w:rsidR="006B0F57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izvještaja za razdoblje od 1.1.2015.g. – 31.12.2015.g.</w:t>
      </w:r>
    </w:p>
    <w:p w:rsidR="006B0F57" w:rsidRPr="00B72361" w:rsidRDefault="006B0F57" w:rsidP="006B0F5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E2549" w:rsidRDefault="00BE2549"/>
    <w:p w:rsidR="006B0B79" w:rsidRDefault="006B0B79" w:rsidP="006B0B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</w:rPr>
        <w:t>Dnevni red – zapisnik sa 8</w:t>
      </w:r>
      <w:r w:rsidRPr="008572E9">
        <w:rPr>
          <w:rFonts w:ascii="Times New Roman" w:eastAsia="Calibri" w:hAnsi="Times New Roman" w:cs="Times New Roman"/>
          <w:sz w:val="24"/>
          <w:szCs w:val="24"/>
        </w:rPr>
        <w:t>. sje</w:t>
      </w:r>
      <w:r>
        <w:rPr>
          <w:rFonts w:ascii="Times New Roman" w:eastAsia="Calibri" w:hAnsi="Times New Roman" w:cs="Times New Roman"/>
          <w:sz w:val="24"/>
          <w:szCs w:val="24"/>
        </w:rPr>
        <w:t>dnice Školskog odbora održane 11</w:t>
      </w:r>
      <w:r w:rsidRPr="008572E9">
        <w:rPr>
          <w:rFonts w:ascii="Times New Roman" w:eastAsia="Calibri" w:hAnsi="Times New Roman" w:cs="Times New Roman"/>
          <w:sz w:val="24"/>
          <w:szCs w:val="24"/>
        </w:rPr>
        <w:t>. studenog 2015. god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 usvojen je jednoglasno sa 4 glasa </w:t>
      </w:r>
      <w:r w:rsidRPr="008572E9">
        <w:rPr>
          <w:rFonts w:ascii="Times New Roman" w:eastAsia="Calibri" w:hAnsi="Times New Roman" w:cs="Times New Roman"/>
          <w:sz w:val="24"/>
          <w:szCs w:val="24"/>
        </w:rPr>
        <w:t>prisutnih članova.</w:t>
      </w:r>
    </w:p>
    <w:p w:rsidR="006B0B79" w:rsidRDefault="006B0B79" w:rsidP="006B0B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2) Predsjednica Školskog odbora prelazi na 2. točku dnevnog reda – Pravilnik o radu Školske knjižnice usvojen je jednoglasno, sa četiri glasa prisutnih članova.</w:t>
      </w:r>
    </w:p>
    <w:p w:rsidR="006B0B79" w:rsidRDefault="006B0B79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Ad 3) </w:t>
      </w:r>
      <w:r w:rsidR="00F52D25">
        <w:rPr>
          <w:rFonts w:ascii="Times New Roman" w:eastAsia="Calibri" w:hAnsi="Times New Roman" w:cs="Times New Roman"/>
          <w:sz w:val="24"/>
          <w:szCs w:val="24"/>
        </w:rPr>
        <w:t>Pravilnik o štetnosti utjecaj duhanskih proizvoda jednoglasno je usvojen sa četiri glasa prisutnih članova.</w:t>
      </w:r>
    </w:p>
    <w:p w:rsidR="00634920" w:rsidRDefault="00F52D25" w:rsidP="007F3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4) Predsjednica Školskog odbora prepušta riječ ravnatelju. Izvješćuje ih kako je na natječaj za stručno osposobljavanje bez zasnivanja radnog odnosa raspisanog 2.2.2016. na radno mjesto za vjeroučitelja/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pristignula jedna zamolba,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Andree</w:t>
      </w:r>
      <w:proofErr w:type="spellEnd"/>
      <w:r w:rsidR="00F7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Matozan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2C6" w:rsidRDefault="007F32C6" w:rsidP="007F3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 predlaže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Andreu</w:t>
      </w:r>
      <w:proofErr w:type="spellEnd"/>
      <w:r w:rsidR="00F7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Matozan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prisutnim članovima Školskog odbora za zasnivanje stručnog osposobljavanja bez zasnivanja radnog odnosa</w:t>
      </w:r>
      <w:r w:rsidR="00F722B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ali napominje kako prvo dokumentacija mora biti poslana na HZZ te se mora čekati njihovo odobrenje jer prije nije moguće sklopiti Ugovor. Svi prisutni članovi dali su svoju jednoglasnu suglasnost.</w:t>
      </w:r>
    </w:p>
    <w:p w:rsidR="007F32C6" w:rsidRDefault="007F32C6" w:rsidP="007F3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D25" w:rsidRDefault="00F52D25" w:rsidP="007F3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5) Pod točkom 5. - Izmjene i dopune GPP-a – ravnatelj upoznaje članove sa promjenama u radnom odnosu.</w:t>
      </w:r>
    </w:p>
    <w:p w:rsidR="00F52D25" w:rsidRDefault="00F52D25" w:rsidP="007F3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mjesto Vjerane Šego došla je 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Božanović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Domagoja </w:t>
      </w:r>
      <w:r w:rsidR="00952EF3">
        <w:rPr>
          <w:rFonts w:ascii="Times New Roman" w:eastAsia="Calibri" w:hAnsi="Times New Roman" w:cs="Times New Roman"/>
          <w:sz w:val="24"/>
          <w:szCs w:val="24"/>
        </w:rPr>
        <w:t xml:space="preserve">Janjića – </w:t>
      </w:r>
      <w:proofErr w:type="spellStart"/>
      <w:r w:rsidR="00952EF3">
        <w:rPr>
          <w:rFonts w:ascii="Times New Roman" w:eastAsia="Calibri" w:hAnsi="Times New Roman" w:cs="Times New Roman"/>
          <w:sz w:val="24"/>
          <w:szCs w:val="24"/>
        </w:rPr>
        <w:t>Anela</w:t>
      </w:r>
      <w:proofErr w:type="spellEnd"/>
      <w:r w:rsidR="00952EF3">
        <w:rPr>
          <w:rFonts w:ascii="Times New Roman" w:eastAsia="Calibri" w:hAnsi="Times New Roman" w:cs="Times New Roman"/>
          <w:sz w:val="24"/>
          <w:szCs w:val="24"/>
        </w:rPr>
        <w:t xml:space="preserve"> Đaković, </w:t>
      </w:r>
      <w:r w:rsidR="00F60A02">
        <w:rPr>
          <w:rFonts w:ascii="Times New Roman" w:eastAsia="Calibri" w:hAnsi="Times New Roman" w:cs="Times New Roman"/>
          <w:sz w:val="24"/>
          <w:szCs w:val="24"/>
        </w:rPr>
        <w:t xml:space="preserve">Jasmina Lazić je zamjenjivala pedagoginju Valentinu </w:t>
      </w:r>
      <w:proofErr w:type="spellStart"/>
      <w:r w:rsidR="00F60A02">
        <w:rPr>
          <w:rFonts w:ascii="Times New Roman" w:eastAsia="Calibri" w:hAnsi="Times New Roman" w:cs="Times New Roman"/>
          <w:sz w:val="24"/>
          <w:szCs w:val="24"/>
        </w:rPr>
        <w:t>Đefin</w:t>
      </w:r>
      <w:proofErr w:type="spellEnd"/>
      <w:r w:rsidR="00F60A02">
        <w:rPr>
          <w:rFonts w:ascii="Times New Roman" w:eastAsia="Calibri" w:hAnsi="Times New Roman" w:cs="Times New Roman"/>
          <w:sz w:val="24"/>
          <w:szCs w:val="24"/>
        </w:rPr>
        <w:t xml:space="preserve"> do povratka istoimene sa bolovanja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Renata Šunjić umjesto Ivane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Božanović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(zamjena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porodiljni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dopust).</w:t>
      </w:r>
      <w:bookmarkStart w:id="0" w:name="_GoBack"/>
      <w:bookmarkEnd w:id="0"/>
    </w:p>
    <w:p w:rsidR="00CE328A" w:rsidRDefault="00CE328A" w:rsidP="007F3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Jednoglasno se usvajaju izmjene i dopune Godišnjeg plana i programa.</w:t>
      </w:r>
    </w:p>
    <w:p w:rsidR="007F32C6" w:rsidRDefault="007F32C6" w:rsidP="007F3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28A" w:rsidRDefault="00CE328A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6) Računovođa škole izvještava prisutne članove o Planu nabave za 2016.g.</w:t>
      </w:r>
      <w:r w:rsidR="00E2477C">
        <w:rPr>
          <w:rFonts w:ascii="Times New Roman" w:eastAsia="Calibri" w:hAnsi="Times New Roman" w:cs="Times New Roman"/>
          <w:sz w:val="24"/>
          <w:szCs w:val="24"/>
        </w:rPr>
        <w:t xml:space="preserve"> Na godišnjoj razini od Županije za materijalne troškove škole doznačeno je 48000 kn a spomenuti prihodi raspoređeni su za </w:t>
      </w:r>
      <w:r w:rsidR="00340561">
        <w:rPr>
          <w:rFonts w:ascii="Times New Roman" w:eastAsia="Calibri" w:hAnsi="Times New Roman" w:cs="Times New Roman"/>
          <w:sz w:val="24"/>
          <w:szCs w:val="24"/>
        </w:rPr>
        <w:t>tekuće izdatke za redovno poslovanje škole. Izdatke za električnu energiju, plin kao i hitne intervencije škole Županiji posebno šaljemo tablice i kopije računa te nam Županija za spomenute troškove posebno uplaćuje financijska sredstva na račun škole.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Istoimeni je jednoglasno usvojen, sa četiri glasa prisutnih članova.</w:t>
      </w:r>
    </w:p>
    <w:p w:rsidR="00CE328A" w:rsidRDefault="00CE328A" w:rsidP="00CE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8A">
        <w:rPr>
          <w:rFonts w:ascii="Times New Roman" w:eastAsia="Calibri" w:hAnsi="Times New Roman" w:cs="Times New Roman"/>
          <w:sz w:val="24"/>
          <w:szCs w:val="24"/>
        </w:rPr>
        <w:t>Ad 7) Pod točkom</w:t>
      </w:r>
      <w:r w:rsidR="00340561">
        <w:rPr>
          <w:rFonts w:ascii="Times New Roman" w:eastAsia="Calibri" w:hAnsi="Times New Roman" w:cs="Times New Roman"/>
          <w:sz w:val="24"/>
          <w:szCs w:val="24"/>
        </w:rPr>
        <w:t xml:space="preserve"> Prijedlog </w:t>
      </w:r>
      <w:r w:rsidR="00340561">
        <w:rPr>
          <w:rFonts w:ascii="Times New Roman" w:hAnsi="Times New Roman" w:cs="Times New Roman"/>
          <w:sz w:val="24"/>
          <w:szCs w:val="24"/>
        </w:rPr>
        <w:t xml:space="preserve">Financijskog 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340561">
        <w:rPr>
          <w:rFonts w:ascii="Times New Roman" w:hAnsi="Times New Roman" w:cs="Times New Roman"/>
          <w:sz w:val="24"/>
          <w:szCs w:val="24"/>
        </w:rPr>
        <w:t xml:space="preserve"> OŠ Lipovac</w:t>
      </w:r>
      <w:r w:rsidRPr="00CE328A">
        <w:rPr>
          <w:rFonts w:ascii="Times New Roman" w:hAnsi="Times New Roman" w:cs="Times New Roman"/>
          <w:sz w:val="24"/>
          <w:szCs w:val="24"/>
        </w:rPr>
        <w:t xml:space="preserve"> za 2016.g.</w:t>
      </w:r>
      <w:r>
        <w:rPr>
          <w:rFonts w:ascii="Times New Roman" w:hAnsi="Times New Roman" w:cs="Times New Roman"/>
          <w:sz w:val="24"/>
          <w:szCs w:val="24"/>
        </w:rPr>
        <w:t xml:space="preserve"> i Projekcija</w:t>
      </w:r>
      <w:r w:rsidRPr="00CE328A">
        <w:rPr>
          <w:rFonts w:ascii="Times New Roman" w:hAnsi="Times New Roman" w:cs="Times New Roman"/>
          <w:sz w:val="24"/>
          <w:szCs w:val="24"/>
        </w:rPr>
        <w:t xml:space="preserve"> plana za 2017.g. i 2018.g.</w:t>
      </w:r>
    </w:p>
    <w:p w:rsidR="00340561" w:rsidRDefault="00340561" w:rsidP="00CE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poslovanja za 2016. godinu</w:t>
      </w:r>
      <w:r w:rsidR="000265A5">
        <w:rPr>
          <w:rFonts w:ascii="Times New Roman" w:hAnsi="Times New Roman" w:cs="Times New Roman"/>
          <w:sz w:val="24"/>
          <w:szCs w:val="24"/>
        </w:rPr>
        <w:t xml:space="preserve"> iznose 2.186.011 kn (</w:t>
      </w:r>
      <w:r w:rsidR="00EC69C3">
        <w:rPr>
          <w:rFonts w:ascii="Times New Roman" w:hAnsi="Times New Roman" w:cs="Times New Roman"/>
          <w:sz w:val="24"/>
          <w:szCs w:val="24"/>
        </w:rPr>
        <w:t xml:space="preserve">od toga </w:t>
      </w:r>
      <w:r w:rsidR="00BB236F">
        <w:rPr>
          <w:rFonts w:ascii="Times New Roman" w:hAnsi="Times New Roman" w:cs="Times New Roman"/>
          <w:sz w:val="24"/>
          <w:szCs w:val="24"/>
        </w:rPr>
        <w:t>prihodi od Županije planirani su u iznosu od 105.400 kn, a prihodi od Ministarstva u iznosu od 2.079.276, dok su prihodi od uplate učenika za osiguranje planirani u iznosu od 1.335 kn).</w:t>
      </w:r>
      <w:r>
        <w:rPr>
          <w:rFonts w:ascii="Times New Roman" w:hAnsi="Times New Roman" w:cs="Times New Roman"/>
          <w:sz w:val="24"/>
          <w:szCs w:val="24"/>
        </w:rPr>
        <w:t xml:space="preserve"> Također isti su pla</w:t>
      </w:r>
      <w:r w:rsidR="000265A5">
        <w:rPr>
          <w:rFonts w:ascii="Times New Roman" w:hAnsi="Times New Roman" w:cs="Times New Roman"/>
          <w:sz w:val="24"/>
          <w:szCs w:val="24"/>
        </w:rPr>
        <w:t>nirani i u projekciji za 2017. i</w:t>
      </w:r>
      <w:r>
        <w:rPr>
          <w:rFonts w:ascii="Times New Roman" w:hAnsi="Times New Roman" w:cs="Times New Roman"/>
          <w:sz w:val="24"/>
          <w:szCs w:val="24"/>
        </w:rPr>
        <w:t xml:space="preserve"> 2018 godinu</w:t>
      </w:r>
      <w:r w:rsidR="00E61392">
        <w:rPr>
          <w:rFonts w:ascii="Times New Roman" w:hAnsi="Times New Roman" w:cs="Times New Roman"/>
          <w:sz w:val="24"/>
          <w:szCs w:val="24"/>
        </w:rPr>
        <w:t xml:space="preserve"> budući da smo prihode morali planirati isključivo u skladu s propisanim indeksom rasta.</w:t>
      </w:r>
    </w:p>
    <w:p w:rsidR="00E61392" w:rsidRDefault="00E61392" w:rsidP="00CE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392" w:rsidRDefault="00E61392" w:rsidP="00CE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kod prijedloga plana za 2016. godinu iznose 2.186.872 kn. Također isti su planirani i u projekciji plana za 2017 i projekciji plana za 2018.godinu. Indeksi rasta koje smo dužni primijeniti u planiranju rashoda koji se planiraju prema minimalnom standardu te rashode za zaposlene (Uputa za izradu proračuna 2016-2018. </w:t>
      </w:r>
      <w:r w:rsidR="00F24965">
        <w:rPr>
          <w:rFonts w:ascii="Times New Roman" w:hAnsi="Times New Roman" w:cs="Times New Roman"/>
          <w:sz w:val="24"/>
          <w:szCs w:val="24"/>
        </w:rPr>
        <w:t>godine) su slijedeći:</w:t>
      </w:r>
    </w:p>
    <w:p w:rsidR="00F24965" w:rsidRDefault="00F24965" w:rsidP="00CE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2322"/>
        <w:gridCol w:w="2322"/>
      </w:tblGrid>
      <w:tr w:rsidR="00F24965" w:rsidRPr="00F24965" w:rsidTr="00461233">
        <w:tc>
          <w:tcPr>
            <w:tcW w:w="2988" w:type="dxa"/>
            <w:shd w:val="clear" w:color="auto" w:fill="D9D9D9"/>
          </w:tcPr>
          <w:p w:rsidR="00F24965" w:rsidRPr="00F24965" w:rsidRDefault="00F24965" w:rsidP="00F24965">
            <w:pPr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F24965">
              <w:rPr>
                <w:rFonts w:ascii="Times New Roman" w:hAnsi="Times New Roman" w:cs="Times New Roman"/>
                <w:b/>
                <w:lang w:eastAsia="hr-HR"/>
              </w:rPr>
              <w:t xml:space="preserve">RASHODI </w:t>
            </w:r>
          </w:p>
        </w:tc>
        <w:tc>
          <w:tcPr>
            <w:tcW w:w="1656" w:type="dxa"/>
            <w:shd w:val="clear" w:color="auto" w:fill="D9D9D9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F24965">
              <w:rPr>
                <w:rFonts w:ascii="Times New Roman" w:hAnsi="Times New Roman" w:cs="Times New Roman"/>
                <w:b/>
                <w:lang w:eastAsia="hr-HR"/>
              </w:rPr>
              <w:t>2015./16.</w:t>
            </w:r>
          </w:p>
        </w:tc>
        <w:tc>
          <w:tcPr>
            <w:tcW w:w="2322" w:type="dxa"/>
            <w:shd w:val="clear" w:color="auto" w:fill="D9D9D9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F24965">
              <w:rPr>
                <w:rFonts w:ascii="Times New Roman" w:hAnsi="Times New Roman" w:cs="Times New Roman"/>
                <w:b/>
                <w:lang w:eastAsia="hr-HR"/>
              </w:rPr>
              <w:t>2016./17</w:t>
            </w:r>
          </w:p>
        </w:tc>
        <w:tc>
          <w:tcPr>
            <w:tcW w:w="2322" w:type="dxa"/>
            <w:shd w:val="clear" w:color="auto" w:fill="D9D9D9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F24965">
              <w:rPr>
                <w:rFonts w:ascii="Times New Roman" w:hAnsi="Times New Roman" w:cs="Times New Roman"/>
                <w:b/>
                <w:lang w:eastAsia="hr-HR"/>
              </w:rPr>
              <w:t>2017./18</w:t>
            </w:r>
          </w:p>
        </w:tc>
      </w:tr>
      <w:tr w:rsidR="00F24965" w:rsidRPr="00F24965" w:rsidTr="00461233">
        <w:tc>
          <w:tcPr>
            <w:tcW w:w="2988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656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  <w:tc>
          <w:tcPr>
            <w:tcW w:w="2322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  <w:tc>
          <w:tcPr>
            <w:tcW w:w="2322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</w:tr>
      <w:tr w:rsidR="00F24965" w:rsidRPr="00F24965" w:rsidTr="00461233">
        <w:tc>
          <w:tcPr>
            <w:tcW w:w="2988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656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  <w:tc>
          <w:tcPr>
            <w:tcW w:w="2322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  <w:tc>
          <w:tcPr>
            <w:tcW w:w="2322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</w:tr>
      <w:tr w:rsidR="00F24965" w:rsidRPr="00F24965" w:rsidTr="00461233">
        <w:tc>
          <w:tcPr>
            <w:tcW w:w="2988" w:type="dxa"/>
            <w:shd w:val="clear" w:color="auto" w:fill="F2DBDB"/>
          </w:tcPr>
          <w:p w:rsidR="00F24965" w:rsidRPr="00F24965" w:rsidRDefault="00F24965" w:rsidP="00F2496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Rashodi za nabavu imovine</w:t>
            </w:r>
          </w:p>
        </w:tc>
        <w:tc>
          <w:tcPr>
            <w:tcW w:w="1656" w:type="dxa"/>
            <w:shd w:val="clear" w:color="auto" w:fill="F2DBDB"/>
            <w:vAlign w:val="bottom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  <w:tc>
          <w:tcPr>
            <w:tcW w:w="2322" w:type="dxa"/>
            <w:shd w:val="clear" w:color="auto" w:fill="F2DBDB"/>
            <w:vAlign w:val="bottom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  <w:tc>
          <w:tcPr>
            <w:tcW w:w="2322" w:type="dxa"/>
            <w:shd w:val="clear" w:color="auto" w:fill="F2DBDB"/>
            <w:vAlign w:val="bottom"/>
          </w:tcPr>
          <w:p w:rsidR="00F24965" w:rsidRPr="00F24965" w:rsidRDefault="00F24965" w:rsidP="00F24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24965">
              <w:rPr>
                <w:rFonts w:ascii="Times New Roman" w:hAnsi="Times New Roman" w:cs="Times New Roman"/>
                <w:lang w:eastAsia="hr-HR"/>
              </w:rPr>
              <w:t>100,0</w:t>
            </w:r>
          </w:p>
        </w:tc>
      </w:tr>
    </w:tbl>
    <w:p w:rsidR="00F24965" w:rsidRPr="00F24965" w:rsidRDefault="00F24965" w:rsidP="00F24965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F24965">
        <w:rPr>
          <w:rFonts w:ascii="Times New Roman" w:hAnsi="Times New Roman" w:cs="Times New Roman"/>
          <w:lang w:eastAsia="hr-HR"/>
        </w:rPr>
        <w:t xml:space="preserve">Izvor: Ministarstvo financija </w:t>
      </w:r>
    </w:p>
    <w:p w:rsidR="00F24965" w:rsidRPr="00F24965" w:rsidRDefault="00F24965" w:rsidP="00F24965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F24965" w:rsidRPr="00CE328A" w:rsidRDefault="00EC69C3" w:rsidP="00CE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rashoda za nefinancijsku imovinu u prijedlogu plana za 2016. godinu kao i u Projekciji plana za 2017. i 2018. godinu planirano je 18.405 kn.</w:t>
      </w:r>
    </w:p>
    <w:p w:rsidR="00CE328A" w:rsidRDefault="00EC69C3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Kod </w:t>
      </w:r>
      <w:r w:rsidR="00F24965">
        <w:rPr>
          <w:rFonts w:ascii="Times New Roman" w:eastAsia="Calibri" w:hAnsi="Times New Roman" w:cs="Times New Roman"/>
          <w:sz w:val="24"/>
          <w:szCs w:val="24"/>
        </w:rPr>
        <w:t>vlastitih prihoda važno je istaknuti da dvorana OŠ Lipovac nije dana u najam stoga škola ne ostvaruje nikakve vlastite prihode.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Prihodi od uplata roditelja za izlete i osiguranje učenika isključivo su namjenski i u potpunosti se za namjenske svrhe i utroše. U OŠ Lipovac nisu zaposleni pomagači u nastavi,</w:t>
      </w:r>
      <w:r w:rsidR="001E3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stoga ne ostvarujemo nikakve prihode za posebne namjene.</w:t>
      </w:r>
    </w:p>
    <w:p w:rsidR="00BB236F" w:rsidRDefault="00BB236F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Završni financijski izvještaj od 01.01.2015.-31.12.2015.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b/>
        </w:rPr>
      </w:pPr>
      <w:r w:rsidRPr="00BB236F">
        <w:rPr>
          <w:rFonts w:asciiTheme="minorHAnsi" w:eastAsiaTheme="minorHAnsi" w:hAnsiTheme="minorHAnsi" w:cstheme="minorBidi"/>
        </w:rPr>
        <w:t xml:space="preserve">OSNOVNA ŠKOLA LIPOVAC U 2015. GODINI OSTVARILA JE UKUPAN PRIHOD OD   </w:t>
      </w:r>
      <w:r w:rsidRPr="00BB236F">
        <w:rPr>
          <w:rFonts w:asciiTheme="minorHAnsi" w:eastAsiaTheme="minorHAnsi" w:hAnsiTheme="minorHAnsi" w:cstheme="minorBidi"/>
          <w:b/>
        </w:rPr>
        <w:t>2.237.135,00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 xml:space="preserve">I TO OD MINISTARSTVA                                                                                                                      </w:t>
      </w:r>
      <w:r w:rsidRPr="00BB236F">
        <w:rPr>
          <w:rFonts w:asciiTheme="minorHAnsi" w:eastAsiaTheme="minorHAnsi" w:hAnsiTheme="minorHAnsi" w:cstheme="minorBidi"/>
          <w:b/>
          <w:sz w:val="20"/>
          <w:szCs w:val="20"/>
        </w:rPr>
        <w:t>2.088.074,00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>UTROŠENO NA PLAĆE,DOPRINOSE I OSTALA MATERIJALNA PRIMANJA                                   1.979.744,00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>ZA PRIJEVOZ                                                                                                                                             108.300,00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>PRIHOD OD NAKNADE ŠTETA S OSNOVA OSIGURANJA                                                                        9.014,00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>PRIHOD OD NAKNADE ŠTETA ZA LOM STAKLA                                                                                       2.601,00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 xml:space="preserve">OSIGURANJE UČENIKA                                                                                                                                 1.335,00 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>ZAŠTITA I OČUVANJE BIJELE RODE                                                                                                                700,00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>HRVARSKE ŠUME-DONACIJA ZA NABAVU KNJIGA-                                                                                 1.000,00</w:t>
      </w:r>
    </w:p>
    <w:p w:rsidR="00BB236F" w:rsidRPr="00BB236F" w:rsidRDefault="00BB236F" w:rsidP="00BB236F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BB236F" w:rsidRPr="00BB236F" w:rsidRDefault="00BB236F" w:rsidP="00BB236F">
      <w:pPr>
        <w:rPr>
          <w:rFonts w:asciiTheme="minorHAnsi" w:eastAsiaTheme="minorHAnsi" w:hAnsiTheme="minorHAnsi" w:cstheme="minorBidi"/>
          <w:b/>
        </w:rPr>
      </w:pPr>
      <w:r w:rsidRPr="00BB236F">
        <w:rPr>
          <w:rFonts w:asciiTheme="minorHAnsi" w:eastAsiaTheme="minorHAnsi" w:hAnsiTheme="minorHAnsi" w:cstheme="minorBidi"/>
          <w:sz w:val="20"/>
          <w:szCs w:val="20"/>
        </w:rPr>
        <w:t xml:space="preserve">PRIHOD OD ŽUPANIJE                                                                                                                              </w:t>
      </w:r>
      <w:r w:rsidRPr="00BB236F">
        <w:rPr>
          <w:rFonts w:asciiTheme="minorHAnsi" w:eastAsiaTheme="minorHAnsi" w:hAnsiTheme="minorHAnsi" w:cstheme="minorBidi"/>
          <w:b/>
          <w:sz w:val="20"/>
          <w:szCs w:val="20"/>
        </w:rPr>
        <w:t>134.364</w:t>
      </w:r>
      <w:r w:rsidRPr="00BB236F">
        <w:rPr>
          <w:rFonts w:asciiTheme="minorHAnsi" w:eastAsiaTheme="minorHAnsi" w:hAnsiTheme="minorHAnsi" w:cstheme="minorBidi"/>
          <w:b/>
        </w:rPr>
        <w:t>,00</w:t>
      </w:r>
    </w:p>
    <w:p w:rsidR="00BB236F" w:rsidRDefault="00A96842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Osnovna škola Lipovac </w:t>
      </w:r>
      <w:r w:rsidR="00643B8E">
        <w:rPr>
          <w:rFonts w:ascii="Times New Roman" w:eastAsia="Calibri" w:hAnsi="Times New Roman" w:cs="Times New Roman"/>
          <w:sz w:val="24"/>
          <w:szCs w:val="24"/>
        </w:rPr>
        <w:t>županijske prihode koristila je namjenski prema odluci o financiranju. Za nabavu osnovnih sredstava (32 školske stolice i 18 školskih klupa) iskorištena su sredstva u iznosu od 14.575,00 kn. Ostala sredstva iskorištena su uglavnom za redovno poslovanje škole.</w:t>
      </w:r>
    </w:p>
    <w:p w:rsidR="00643B8E" w:rsidRDefault="00643B8E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Budući da je zbog olujnog nevremena nastala šteta na krovu škole Osiguravajuće društvo nam je dostavilo naknadu štete s osnova osiguranja u iznosu od 9.014,00. Sredstva za sanaciju nismo u potpunosti iskoristili te ih planiramo iskoristiti u tekućoj godini.</w:t>
      </w:r>
    </w:p>
    <w:p w:rsidR="00643B8E" w:rsidRDefault="00643B8E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 od osiguravajućeg društva u 2015</w:t>
      </w:r>
      <w:r w:rsidR="002F23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godini izvršena nam je uplata od 2.601,00 kn za sanaciju loma stakla na prozoru dvorane. </w:t>
      </w:r>
      <w:r w:rsidR="007F7288">
        <w:rPr>
          <w:rFonts w:ascii="Times New Roman" w:eastAsia="Calibri" w:hAnsi="Times New Roman" w:cs="Times New Roman"/>
          <w:sz w:val="24"/>
          <w:szCs w:val="24"/>
        </w:rPr>
        <w:t>Sredstva smo u potpunosti iskoristili.</w:t>
      </w:r>
    </w:p>
    <w:p w:rsidR="00533B7C" w:rsidRDefault="007F7288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izvatku po transakcijskom računu na dan 31.12.2015 stanje računa škole iznosilo je 50.553,52 kn dok je stanje u blagajni škole iznosilo 105,94 kn.</w:t>
      </w:r>
    </w:p>
    <w:p w:rsidR="00533B7C" w:rsidRDefault="00533B7C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Kako više nije bilo pitanja sjednica je završila u 13:40h.</w:t>
      </w:r>
    </w:p>
    <w:p w:rsidR="00533B7C" w:rsidRDefault="00533B7C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7C" w:rsidRDefault="00533B7C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Zapisničarka: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Predsjednica ŠO-a:</w:t>
      </w:r>
    </w:p>
    <w:p w:rsidR="00F767E8" w:rsidRPr="00F52D25" w:rsidRDefault="00533B7C" w:rsidP="00F5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Meseljević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bacc.admin.publ.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42D9">
        <w:rPr>
          <w:rFonts w:ascii="Times New Roman" w:eastAsia="Calibri" w:hAnsi="Times New Roman" w:cs="Times New Roman"/>
          <w:sz w:val="24"/>
          <w:szCs w:val="24"/>
        </w:rPr>
        <w:t>Ivana Rendulić,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mag.prim.educ.</w:t>
      </w:r>
    </w:p>
    <w:sectPr w:rsidR="00F767E8" w:rsidRPr="00F52D25" w:rsidSect="0013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7F2"/>
    <w:multiLevelType w:val="hybridMultilevel"/>
    <w:tmpl w:val="21901AB8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3081"/>
    <w:multiLevelType w:val="hybridMultilevel"/>
    <w:tmpl w:val="44780C8E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89"/>
    <w:rsid w:val="000265A5"/>
    <w:rsid w:val="000715A8"/>
    <w:rsid w:val="00130783"/>
    <w:rsid w:val="001E396F"/>
    <w:rsid w:val="002916F8"/>
    <w:rsid w:val="002F23C9"/>
    <w:rsid w:val="00340561"/>
    <w:rsid w:val="004542B7"/>
    <w:rsid w:val="00533B7C"/>
    <w:rsid w:val="00586D89"/>
    <w:rsid w:val="00634920"/>
    <w:rsid w:val="00643B8E"/>
    <w:rsid w:val="006B0B79"/>
    <w:rsid w:val="006B0F57"/>
    <w:rsid w:val="007F32C6"/>
    <w:rsid w:val="007F7288"/>
    <w:rsid w:val="00952EF3"/>
    <w:rsid w:val="00A442D9"/>
    <w:rsid w:val="00A560E9"/>
    <w:rsid w:val="00A74D68"/>
    <w:rsid w:val="00A96842"/>
    <w:rsid w:val="00BB236F"/>
    <w:rsid w:val="00BE2549"/>
    <w:rsid w:val="00CE328A"/>
    <w:rsid w:val="00CF24BE"/>
    <w:rsid w:val="00E2477C"/>
    <w:rsid w:val="00E61392"/>
    <w:rsid w:val="00EC69C3"/>
    <w:rsid w:val="00F24965"/>
    <w:rsid w:val="00F52D25"/>
    <w:rsid w:val="00F60A02"/>
    <w:rsid w:val="00F722B2"/>
    <w:rsid w:val="00F7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89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F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89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F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2</cp:revision>
  <dcterms:created xsi:type="dcterms:W3CDTF">2016-02-25T08:48:00Z</dcterms:created>
  <dcterms:modified xsi:type="dcterms:W3CDTF">2016-02-25T08:48:00Z</dcterms:modified>
</cp:coreProperties>
</file>